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58EB" w14:textId="52BE9772" w:rsidR="00962F3C" w:rsidRPr="00B83CEA" w:rsidRDefault="00962F3C" w:rsidP="00962F3C">
      <w:pPr>
        <w:pStyle w:val="LGAItemNoHeading"/>
        <w:spacing w:before="120" w:after="120" w:line="240" w:lineRule="auto"/>
        <w:rPr>
          <w:rFonts w:ascii="Arial" w:hAnsi="Arial" w:cs="Arial"/>
          <w:sz w:val="28"/>
          <w:szCs w:val="28"/>
        </w:rPr>
      </w:pPr>
      <w:r w:rsidRPr="00B83CEA">
        <w:rPr>
          <w:rFonts w:ascii="Arial" w:hAnsi="Arial" w:cs="Arial"/>
          <w:sz w:val="28"/>
          <w:szCs w:val="28"/>
        </w:rPr>
        <w:t xml:space="preserve">City Regions Board – report from </w:t>
      </w:r>
      <w:r w:rsidR="00AC005F" w:rsidRPr="00B83CEA">
        <w:rPr>
          <w:rFonts w:ascii="Arial" w:hAnsi="Arial" w:cs="Arial"/>
          <w:sz w:val="28"/>
          <w:szCs w:val="28"/>
        </w:rPr>
        <w:t xml:space="preserve">Cllr </w:t>
      </w:r>
      <w:r w:rsidRPr="00B83CEA">
        <w:rPr>
          <w:rFonts w:ascii="Arial" w:hAnsi="Arial" w:cs="Arial"/>
          <w:sz w:val="28"/>
          <w:szCs w:val="28"/>
        </w:rPr>
        <w:t>Sir Richard Leese</w:t>
      </w:r>
      <w:r w:rsidR="00D87C2D">
        <w:rPr>
          <w:rFonts w:ascii="Arial" w:hAnsi="Arial" w:cs="Arial"/>
          <w:sz w:val="28"/>
          <w:szCs w:val="28"/>
        </w:rPr>
        <w:t xml:space="preserve"> CBE</w:t>
      </w:r>
      <w:r w:rsidRPr="00B83CEA">
        <w:rPr>
          <w:rFonts w:ascii="Arial" w:hAnsi="Arial" w:cs="Arial"/>
          <w:sz w:val="28"/>
          <w:szCs w:val="28"/>
        </w:rPr>
        <w:t xml:space="preserve"> (Chair)</w:t>
      </w:r>
      <w:bookmarkStart w:id="0" w:name="MainHeading2"/>
      <w:bookmarkEnd w:id="0"/>
    </w:p>
    <w:p w14:paraId="3897351E" w14:textId="77777777" w:rsidR="00962F3C" w:rsidRDefault="00962F3C" w:rsidP="00962F3C">
      <w:pPr>
        <w:jc w:val="both"/>
        <w:rPr>
          <w:rFonts w:ascii="Arial" w:hAnsi="Arial" w:cs="Arial"/>
          <w:szCs w:val="22"/>
        </w:rPr>
      </w:pPr>
    </w:p>
    <w:p w14:paraId="1910D063" w14:textId="77777777" w:rsidR="008C093E" w:rsidRDefault="008C093E" w:rsidP="008C093E">
      <w:pPr>
        <w:pStyle w:val="MainText"/>
        <w:spacing w:line="240" w:lineRule="auto"/>
        <w:rPr>
          <w:rFonts w:ascii="Arial" w:hAnsi="Arial" w:cs="Arial"/>
          <w:b/>
          <w:szCs w:val="22"/>
        </w:rPr>
      </w:pPr>
      <w:r>
        <w:rPr>
          <w:rFonts w:ascii="Arial" w:hAnsi="Arial" w:cs="Arial"/>
          <w:b/>
          <w:szCs w:val="22"/>
        </w:rPr>
        <w:t xml:space="preserve">Brexit and the Industrial Strategy </w:t>
      </w:r>
      <w:bookmarkStart w:id="1" w:name="_GoBack"/>
      <w:bookmarkEnd w:id="1"/>
    </w:p>
    <w:p w14:paraId="35172FB2" w14:textId="77777777" w:rsidR="008C093E" w:rsidRPr="00781E35" w:rsidRDefault="008C093E" w:rsidP="008C093E">
      <w:pPr>
        <w:pStyle w:val="MainText"/>
        <w:spacing w:line="240" w:lineRule="auto"/>
        <w:rPr>
          <w:rFonts w:ascii="Arial" w:hAnsi="Arial" w:cs="Arial"/>
          <w:b/>
          <w:szCs w:val="22"/>
        </w:rPr>
      </w:pPr>
    </w:p>
    <w:p w14:paraId="558D8F50" w14:textId="45B49841" w:rsidR="008C093E" w:rsidRPr="00EB6EB8" w:rsidRDefault="008C093E" w:rsidP="008C093E">
      <w:pPr>
        <w:pStyle w:val="ListParagraph"/>
        <w:numPr>
          <w:ilvl w:val="0"/>
          <w:numId w:val="16"/>
        </w:numPr>
        <w:autoSpaceDE w:val="0"/>
        <w:autoSpaceDN w:val="0"/>
        <w:adjustRightInd w:val="0"/>
        <w:rPr>
          <w:rFonts w:ascii="Arial" w:hAnsi="Arial" w:cs="Arial"/>
          <w:szCs w:val="22"/>
        </w:rPr>
      </w:pPr>
      <w:r w:rsidRPr="00EB6EB8">
        <w:rPr>
          <w:rFonts w:ascii="Arial" w:eastAsiaTheme="minorHAnsi" w:hAnsi="Arial" w:cs="Arial"/>
          <w:szCs w:val="22"/>
          <w:lang w:eastAsia="en-US"/>
        </w:rPr>
        <w:t>In light of the Government’s recently published Modern Industrial Strategy</w:t>
      </w:r>
      <w:r>
        <w:rPr>
          <w:rFonts w:ascii="Arial" w:eastAsiaTheme="minorHAnsi" w:hAnsi="Arial" w:cs="Arial"/>
          <w:szCs w:val="22"/>
          <w:lang w:eastAsia="en-US"/>
        </w:rPr>
        <w:t xml:space="preserve"> and</w:t>
      </w:r>
      <w:r w:rsidRPr="00EB6EB8">
        <w:rPr>
          <w:rFonts w:ascii="Arial" w:eastAsiaTheme="minorHAnsi" w:hAnsi="Arial" w:cs="Arial"/>
          <w:sz w:val="14"/>
          <w:szCs w:val="14"/>
          <w:lang w:eastAsia="en-US"/>
        </w:rPr>
        <w:t xml:space="preserve"> </w:t>
      </w:r>
      <w:r w:rsidRPr="00EB6EB8">
        <w:rPr>
          <w:rFonts w:ascii="Arial" w:eastAsiaTheme="minorHAnsi" w:hAnsi="Arial" w:cs="Arial"/>
          <w:szCs w:val="22"/>
          <w:lang w:eastAsia="en-US"/>
        </w:rPr>
        <w:t xml:space="preserve">with a steer from the </w:t>
      </w:r>
      <w:r w:rsidR="00251C91">
        <w:rPr>
          <w:rFonts w:ascii="Arial" w:eastAsiaTheme="minorHAnsi" w:hAnsi="Arial" w:cs="Arial"/>
          <w:szCs w:val="22"/>
          <w:lang w:eastAsia="en-US"/>
        </w:rPr>
        <w:t>City Regions</w:t>
      </w:r>
      <w:r w:rsidRPr="00EB6EB8">
        <w:rPr>
          <w:rFonts w:ascii="Arial" w:eastAsiaTheme="minorHAnsi" w:hAnsi="Arial" w:cs="Arial"/>
          <w:szCs w:val="22"/>
          <w:lang w:eastAsia="en-US"/>
        </w:rPr>
        <w:t xml:space="preserve"> Board, the LGA has </w:t>
      </w:r>
      <w:r>
        <w:rPr>
          <w:rFonts w:ascii="Arial" w:eastAsiaTheme="minorHAnsi" w:hAnsi="Arial" w:cs="Arial"/>
          <w:szCs w:val="22"/>
          <w:lang w:eastAsia="en-US"/>
        </w:rPr>
        <w:t>commissioned</w:t>
      </w:r>
      <w:r w:rsidRPr="00EB6EB8">
        <w:rPr>
          <w:rFonts w:ascii="Arial" w:eastAsiaTheme="minorHAnsi" w:hAnsi="Arial" w:cs="Arial"/>
          <w:szCs w:val="22"/>
          <w:lang w:eastAsia="en-US"/>
        </w:rPr>
        <w:t xml:space="preserve"> research into the development of a strengthened sub-national trade and investment policy.</w:t>
      </w:r>
    </w:p>
    <w:p w14:paraId="32BFCD20" w14:textId="77777777" w:rsidR="008C093E" w:rsidRDefault="008C093E" w:rsidP="008C093E">
      <w:pPr>
        <w:autoSpaceDE w:val="0"/>
        <w:autoSpaceDN w:val="0"/>
        <w:adjustRightInd w:val="0"/>
        <w:rPr>
          <w:rFonts w:ascii="Arial" w:hAnsi="Arial" w:cs="Arial"/>
          <w:b/>
          <w:color w:val="000000"/>
          <w:szCs w:val="22"/>
        </w:rPr>
      </w:pPr>
    </w:p>
    <w:p w14:paraId="032D0F08" w14:textId="134B7DEF" w:rsidR="008C093E" w:rsidRPr="00EB6EB8" w:rsidRDefault="008C093E" w:rsidP="008C093E">
      <w:pPr>
        <w:pStyle w:val="ListParagraph"/>
        <w:numPr>
          <w:ilvl w:val="0"/>
          <w:numId w:val="16"/>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The </w:t>
      </w:r>
      <w:r w:rsidRPr="00EB6EB8">
        <w:rPr>
          <w:rFonts w:ascii="Arial" w:eastAsiaTheme="minorHAnsi" w:hAnsi="Arial" w:cs="Arial"/>
          <w:szCs w:val="22"/>
          <w:lang w:eastAsia="en-US"/>
        </w:rPr>
        <w:t>City Region</w:t>
      </w:r>
      <w:r w:rsidR="00251C91">
        <w:rPr>
          <w:rFonts w:ascii="Arial" w:eastAsiaTheme="minorHAnsi" w:hAnsi="Arial" w:cs="Arial"/>
          <w:szCs w:val="22"/>
          <w:lang w:eastAsia="en-US"/>
        </w:rPr>
        <w:t>s</w:t>
      </w:r>
      <w:r w:rsidRPr="00EB6EB8">
        <w:rPr>
          <w:rFonts w:ascii="Arial" w:eastAsiaTheme="minorHAnsi" w:hAnsi="Arial" w:cs="Arial"/>
          <w:szCs w:val="22"/>
          <w:lang w:eastAsia="en-US"/>
        </w:rPr>
        <w:t xml:space="preserve"> </w:t>
      </w:r>
      <w:r w:rsidR="00F05501">
        <w:rPr>
          <w:rFonts w:ascii="Arial" w:eastAsiaTheme="minorHAnsi" w:hAnsi="Arial" w:cs="Arial"/>
          <w:szCs w:val="22"/>
          <w:lang w:eastAsia="en-US"/>
        </w:rPr>
        <w:t xml:space="preserve">and </w:t>
      </w:r>
      <w:r w:rsidR="00F05501" w:rsidRPr="00EB6EB8">
        <w:rPr>
          <w:rFonts w:ascii="Arial" w:eastAsiaTheme="minorHAnsi" w:hAnsi="Arial" w:cs="Arial"/>
          <w:szCs w:val="22"/>
          <w:lang w:eastAsia="en-US"/>
        </w:rPr>
        <w:t xml:space="preserve">People and Places </w:t>
      </w:r>
      <w:r w:rsidR="00251C91" w:rsidRPr="00EB6EB8">
        <w:rPr>
          <w:rFonts w:ascii="Arial" w:eastAsiaTheme="minorHAnsi" w:hAnsi="Arial" w:cs="Arial"/>
          <w:szCs w:val="22"/>
          <w:lang w:eastAsia="en-US"/>
        </w:rPr>
        <w:t>Boards</w:t>
      </w:r>
      <w:r w:rsidR="00251C91">
        <w:rPr>
          <w:rFonts w:ascii="Arial" w:eastAsiaTheme="minorHAnsi" w:hAnsi="Arial" w:cs="Arial"/>
          <w:szCs w:val="22"/>
          <w:lang w:eastAsia="en-US"/>
        </w:rPr>
        <w:t xml:space="preserve"> </w:t>
      </w:r>
      <w:r>
        <w:rPr>
          <w:rFonts w:ascii="Arial" w:eastAsiaTheme="minorHAnsi" w:hAnsi="Arial" w:cs="Arial"/>
          <w:szCs w:val="22"/>
          <w:lang w:eastAsia="en-US"/>
        </w:rPr>
        <w:t xml:space="preserve">have recently </w:t>
      </w:r>
      <w:r w:rsidRPr="00EB6EB8">
        <w:rPr>
          <w:rFonts w:ascii="Arial" w:eastAsiaTheme="minorHAnsi" w:hAnsi="Arial" w:cs="Arial"/>
          <w:szCs w:val="22"/>
          <w:lang w:eastAsia="en-US"/>
        </w:rPr>
        <w:t xml:space="preserve">considered a set of draft principles to guide work </w:t>
      </w:r>
      <w:r>
        <w:rPr>
          <w:rFonts w:ascii="Arial" w:eastAsiaTheme="minorHAnsi" w:hAnsi="Arial" w:cs="Arial"/>
          <w:szCs w:val="22"/>
          <w:lang w:eastAsia="en-US"/>
        </w:rPr>
        <w:t>on</w:t>
      </w:r>
      <w:r w:rsidRPr="00EB6EB8">
        <w:rPr>
          <w:rFonts w:ascii="Arial" w:eastAsiaTheme="minorHAnsi" w:hAnsi="Arial" w:cs="Arial"/>
          <w:szCs w:val="22"/>
          <w:lang w:eastAsia="en-US"/>
        </w:rPr>
        <w:t xml:space="preserve"> the future autonomy of local government as part of </w:t>
      </w:r>
      <w:r>
        <w:rPr>
          <w:rFonts w:ascii="Arial" w:eastAsiaTheme="minorHAnsi" w:hAnsi="Arial" w:cs="Arial"/>
          <w:szCs w:val="22"/>
          <w:lang w:eastAsia="en-US"/>
        </w:rPr>
        <w:t>the LGA</w:t>
      </w:r>
      <w:r w:rsidRPr="00EB6EB8">
        <w:rPr>
          <w:rFonts w:ascii="Arial" w:eastAsiaTheme="minorHAnsi" w:hAnsi="Arial" w:cs="Arial"/>
          <w:szCs w:val="22"/>
          <w:lang w:eastAsia="en-US"/>
        </w:rPr>
        <w:t>’s co-ordinated response to Britain’s impending departure from the European Union. In December</w:t>
      </w:r>
      <w:r>
        <w:rPr>
          <w:rFonts w:ascii="Arial" w:eastAsiaTheme="minorHAnsi" w:hAnsi="Arial" w:cs="Arial"/>
          <w:szCs w:val="22"/>
          <w:lang w:eastAsia="en-US"/>
        </w:rPr>
        <w:t>,</w:t>
      </w:r>
      <w:r w:rsidRPr="00EB6EB8">
        <w:rPr>
          <w:rFonts w:ascii="Arial" w:eastAsiaTheme="minorHAnsi" w:hAnsi="Arial" w:cs="Arial"/>
          <w:szCs w:val="22"/>
          <w:lang w:eastAsia="en-US"/>
        </w:rPr>
        <w:t xml:space="preserve"> these were endorsed by Leadership Board and circulated to Parliamentarians. </w:t>
      </w:r>
    </w:p>
    <w:p w14:paraId="72A6678A" w14:textId="77777777" w:rsidR="008C093E" w:rsidRDefault="008C093E" w:rsidP="008C093E">
      <w:pPr>
        <w:autoSpaceDE w:val="0"/>
        <w:autoSpaceDN w:val="0"/>
        <w:adjustRightInd w:val="0"/>
        <w:rPr>
          <w:rFonts w:ascii="Arial" w:hAnsi="Arial" w:cs="Arial"/>
          <w:b/>
          <w:color w:val="000000"/>
          <w:szCs w:val="22"/>
        </w:rPr>
      </w:pPr>
    </w:p>
    <w:p w14:paraId="74DF1DD5" w14:textId="77777777" w:rsidR="008C093E" w:rsidRDefault="008C093E" w:rsidP="008C093E">
      <w:pPr>
        <w:autoSpaceDE w:val="0"/>
        <w:autoSpaceDN w:val="0"/>
        <w:adjustRightInd w:val="0"/>
        <w:rPr>
          <w:rFonts w:ascii="Arial" w:hAnsi="Arial" w:cs="Arial"/>
          <w:b/>
          <w:color w:val="000000"/>
          <w:szCs w:val="22"/>
        </w:rPr>
      </w:pPr>
      <w:r w:rsidRPr="003221FB">
        <w:rPr>
          <w:rFonts w:ascii="Arial" w:hAnsi="Arial" w:cs="Arial"/>
          <w:b/>
          <w:color w:val="000000"/>
          <w:szCs w:val="22"/>
        </w:rPr>
        <w:t>Skills</w:t>
      </w:r>
      <w:r>
        <w:rPr>
          <w:rFonts w:ascii="Arial" w:hAnsi="Arial" w:cs="Arial"/>
          <w:b/>
          <w:color w:val="000000"/>
          <w:szCs w:val="22"/>
        </w:rPr>
        <w:t xml:space="preserve"> and</w:t>
      </w:r>
      <w:r w:rsidRPr="003221FB">
        <w:rPr>
          <w:rFonts w:ascii="Arial" w:hAnsi="Arial" w:cs="Arial"/>
          <w:b/>
          <w:color w:val="000000"/>
          <w:szCs w:val="22"/>
        </w:rPr>
        <w:t xml:space="preserve"> Employment</w:t>
      </w:r>
    </w:p>
    <w:p w14:paraId="2E885929" w14:textId="77777777" w:rsidR="008C093E" w:rsidRPr="00BF5F51" w:rsidRDefault="008C093E" w:rsidP="008C093E">
      <w:pPr>
        <w:autoSpaceDE w:val="0"/>
        <w:autoSpaceDN w:val="0"/>
        <w:adjustRightInd w:val="0"/>
        <w:rPr>
          <w:rFonts w:ascii="Arial" w:hAnsi="Arial" w:cs="Arial"/>
          <w:b/>
          <w:color w:val="000000"/>
          <w:szCs w:val="22"/>
        </w:rPr>
      </w:pPr>
    </w:p>
    <w:p w14:paraId="3FD13936" w14:textId="0F5A58D8" w:rsidR="008C093E" w:rsidRPr="00620972" w:rsidRDefault="008C093E" w:rsidP="00620972">
      <w:pPr>
        <w:pStyle w:val="ListParagraph"/>
        <w:numPr>
          <w:ilvl w:val="0"/>
          <w:numId w:val="16"/>
        </w:numPr>
        <w:autoSpaceDE w:val="0"/>
        <w:autoSpaceDN w:val="0"/>
        <w:adjustRightInd w:val="0"/>
        <w:rPr>
          <w:rFonts w:ascii="Arial" w:eastAsiaTheme="minorHAnsi" w:hAnsi="Arial" w:cs="Arial"/>
          <w:color w:val="000000"/>
          <w:szCs w:val="22"/>
          <w:lang w:eastAsia="en-US"/>
        </w:rPr>
      </w:pPr>
      <w:r w:rsidRPr="00620972">
        <w:rPr>
          <w:rFonts w:ascii="Arial" w:eastAsiaTheme="minorHAnsi" w:hAnsi="Arial" w:cs="Arial"/>
          <w:color w:val="000000"/>
          <w:szCs w:val="22"/>
          <w:lang w:eastAsia="en-US"/>
        </w:rPr>
        <w:t xml:space="preserve">With the </w:t>
      </w:r>
      <w:r w:rsidR="00F05501" w:rsidRPr="00620972">
        <w:rPr>
          <w:rFonts w:ascii="Arial" w:eastAsiaTheme="minorHAnsi" w:hAnsi="Arial" w:cs="Arial"/>
          <w:color w:val="000000"/>
          <w:szCs w:val="22"/>
          <w:lang w:eastAsia="en-US"/>
        </w:rPr>
        <w:t xml:space="preserve">People and Places </w:t>
      </w:r>
      <w:r w:rsidRPr="00620972">
        <w:rPr>
          <w:rFonts w:ascii="Arial" w:eastAsiaTheme="minorHAnsi" w:hAnsi="Arial" w:cs="Arial"/>
          <w:color w:val="000000"/>
          <w:szCs w:val="22"/>
          <w:lang w:eastAsia="en-US"/>
        </w:rPr>
        <w:t xml:space="preserve">Board, the board continues to make the case for the current employment and skills service to be more integrated and localised and for the sector to benefit from a devolution deal process which offers more freedoms and flexibilities, and has commissioned research on a public employment and skills service. </w:t>
      </w:r>
    </w:p>
    <w:p w14:paraId="588C92C0" w14:textId="77777777" w:rsidR="008C093E" w:rsidRPr="0054189D" w:rsidRDefault="008C093E" w:rsidP="008C093E">
      <w:pPr>
        <w:pStyle w:val="ListParagraph"/>
        <w:rPr>
          <w:rFonts w:ascii="Arial" w:hAnsi="Arial" w:cs="Arial"/>
          <w:color w:val="000000"/>
          <w:szCs w:val="22"/>
          <w:lang w:val="en"/>
        </w:rPr>
      </w:pPr>
    </w:p>
    <w:p w14:paraId="23E6AA31" w14:textId="0A7661C4" w:rsidR="008C093E" w:rsidRPr="0054189D" w:rsidRDefault="008C093E" w:rsidP="00620972">
      <w:pPr>
        <w:pStyle w:val="ListParagraph"/>
        <w:numPr>
          <w:ilvl w:val="0"/>
          <w:numId w:val="16"/>
        </w:numPr>
        <w:rPr>
          <w:rFonts w:ascii="Arial" w:hAnsi="Arial" w:cs="Arial"/>
          <w:szCs w:val="22"/>
        </w:rPr>
      </w:pPr>
      <w:r>
        <w:rPr>
          <w:rFonts w:ascii="Arial" w:hAnsi="Arial" w:cs="Arial"/>
          <w:color w:val="000000"/>
          <w:szCs w:val="22"/>
          <w:lang w:val="en"/>
        </w:rPr>
        <w:t xml:space="preserve">The </w:t>
      </w:r>
      <w:r w:rsidR="00F05501">
        <w:rPr>
          <w:rFonts w:ascii="Arial" w:hAnsi="Arial" w:cs="Arial"/>
          <w:color w:val="000000"/>
          <w:szCs w:val="22"/>
          <w:lang w:val="en"/>
        </w:rPr>
        <w:t xml:space="preserve">City Regions, </w:t>
      </w:r>
      <w:r>
        <w:rPr>
          <w:rFonts w:ascii="Arial" w:hAnsi="Arial" w:cs="Arial"/>
          <w:color w:val="000000"/>
          <w:szCs w:val="22"/>
          <w:lang w:val="en"/>
        </w:rPr>
        <w:t>People and Places, and Community Wellbeing Boards and Cllr Claire Hudson, lead portfolio holder of the Resources Board</w:t>
      </w:r>
      <w:r w:rsidR="00F05501">
        <w:rPr>
          <w:rFonts w:ascii="Arial" w:hAnsi="Arial" w:cs="Arial"/>
          <w:color w:val="000000"/>
          <w:szCs w:val="22"/>
          <w:lang w:val="en"/>
        </w:rPr>
        <w:t>,</w:t>
      </w:r>
      <w:r>
        <w:rPr>
          <w:rFonts w:ascii="Arial" w:hAnsi="Arial" w:cs="Arial"/>
          <w:color w:val="000000"/>
          <w:szCs w:val="22"/>
          <w:lang w:val="en"/>
        </w:rPr>
        <w:t xml:space="preserve"> jointly submitted a response to the wide-ranging Green Paper on Work, Health and Disability. </w:t>
      </w:r>
    </w:p>
    <w:p w14:paraId="631BD67E" w14:textId="77777777" w:rsidR="008C093E" w:rsidRPr="009D0C68" w:rsidRDefault="008C093E" w:rsidP="008C093E">
      <w:pPr>
        <w:pStyle w:val="ListParagraph"/>
        <w:rPr>
          <w:rFonts w:ascii="Arial" w:hAnsi="Arial" w:cs="Arial"/>
          <w:szCs w:val="22"/>
        </w:rPr>
      </w:pPr>
    </w:p>
    <w:p w14:paraId="3E007E8F" w14:textId="77777777" w:rsidR="008C093E" w:rsidRDefault="008C093E" w:rsidP="008C093E">
      <w:pPr>
        <w:autoSpaceDE w:val="0"/>
        <w:autoSpaceDN w:val="0"/>
        <w:adjustRightInd w:val="0"/>
        <w:rPr>
          <w:rFonts w:ascii="Arial" w:hAnsi="Arial" w:cs="Arial"/>
          <w:b/>
          <w:color w:val="000000"/>
          <w:szCs w:val="22"/>
        </w:rPr>
      </w:pPr>
      <w:r w:rsidRPr="003221FB">
        <w:rPr>
          <w:rFonts w:ascii="Arial" w:hAnsi="Arial" w:cs="Arial"/>
          <w:b/>
          <w:color w:val="000000"/>
          <w:szCs w:val="22"/>
        </w:rPr>
        <w:t>Leading Places Project</w:t>
      </w:r>
    </w:p>
    <w:p w14:paraId="19473EEE" w14:textId="77777777" w:rsidR="008C093E" w:rsidRPr="00781E35" w:rsidRDefault="008C093E" w:rsidP="008C093E">
      <w:pPr>
        <w:autoSpaceDE w:val="0"/>
        <w:autoSpaceDN w:val="0"/>
        <w:adjustRightInd w:val="0"/>
        <w:rPr>
          <w:rFonts w:ascii="Arial" w:hAnsi="Arial" w:cs="Arial"/>
          <w:b/>
          <w:color w:val="000000"/>
          <w:szCs w:val="22"/>
        </w:rPr>
      </w:pPr>
    </w:p>
    <w:p w14:paraId="63EDCFD7" w14:textId="334A494D" w:rsidR="008C093E" w:rsidRPr="00F05501" w:rsidRDefault="008C093E" w:rsidP="00620972">
      <w:pPr>
        <w:pStyle w:val="ListParagraph"/>
        <w:numPr>
          <w:ilvl w:val="0"/>
          <w:numId w:val="16"/>
        </w:numPr>
        <w:rPr>
          <w:rFonts w:ascii="Arial" w:hAnsi="Arial" w:cs="Arial"/>
        </w:rPr>
      </w:pPr>
      <w:r w:rsidRPr="00EA61AD">
        <w:rPr>
          <w:rFonts w:ascii="Arial" w:hAnsi="Arial" w:cs="Arial"/>
        </w:rPr>
        <w:t>On 28 March, re</w:t>
      </w:r>
      <w:r>
        <w:rPr>
          <w:rFonts w:ascii="Arial" w:hAnsi="Arial" w:cs="Arial"/>
        </w:rPr>
        <w:t>presentatives from each of the pilot</w:t>
      </w:r>
      <w:r w:rsidRPr="00EA61AD">
        <w:rPr>
          <w:rFonts w:ascii="Arial" w:hAnsi="Arial" w:cs="Arial"/>
        </w:rPr>
        <w:t xml:space="preserve"> areas and delegates from councils and higher education institutions will attend the national conclusion event for the first </w:t>
      </w:r>
      <w:r>
        <w:rPr>
          <w:rFonts w:ascii="Arial" w:hAnsi="Arial" w:cs="Arial"/>
        </w:rPr>
        <w:t>pilot phase of the Leading Places programme,</w:t>
      </w:r>
      <w:r w:rsidRPr="00EA61AD">
        <w:rPr>
          <w:rFonts w:ascii="Arial" w:hAnsi="Arial" w:cs="Arial"/>
        </w:rPr>
        <w:t xml:space="preserve"> facilitated by the consultants the Leadership Foundation for Higher Education (LFHE). The event will showcase the work of the six pilot partnerships, conclude their formal involvement with the project and introduce Leading Places Phase Two. </w:t>
      </w:r>
    </w:p>
    <w:p w14:paraId="07C178E2" w14:textId="77777777" w:rsidR="008C093E" w:rsidRPr="00EA61AD" w:rsidRDefault="008C093E" w:rsidP="00984C89">
      <w:pPr>
        <w:pStyle w:val="ListParagraph"/>
        <w:rPr>
          <w:rFonts w:ascii="Arial" w:hAnsi="Arial" w:cs="Arial"/>
        </w:rPr>
      </w:pPr>
    </w:p>
    <w:p w14:paraId="7BB8DCF0" w14:textId="77777777" w:rsidR="00984C89" w:rsidRPr="00984C89" w:rsidRDefault="00984C89" w:rsidP="00984C89">
      <w:pPr>
        <w:pStyle w:val="NoSpacing"/>
        <w:rPr>
          <w:rFonts w:ascii="Arial" w:hAnsi="Arial" w:cs="Arial"/>
          <w:b/>
          <w:color w:val="000000"/>
        </w:rPr>
      </w:pPr>
      <w:r w:rsidRPr="00984C89">
        <w:rPr>
          <w:rFonts w:ascii="Arial" w:hAnsi="Arial" w:cs="Arial"/>
          <w:b/>
          <w:color w:val="000000"/>
        </w:rPr>
        <w:t>RSA Inclusive Growth Commission</w:t>
      </w:r>
    </w:p>
    <w:p w14:paraId="7E00D440" w14:textId="77777777" w:rsidR="00984C89" w:rsidRPr="00984C89" w:rsidRDefault="00984C89" w:rsidP="00984C89">
      <w:pPr>
        <w:pStyle w:val="NoSpacing"/>
        <w:rPr>
          <w:rFonts w:ascii="Arial" w:hAnsi="Arial" w:cs="Arial"/>
          <w:color w:val="000000"/>
        </w:rPr>
      </w:pPr>
    </w:p>
    <w:p w14:paraId="00DB9F34" w14:textId="77777777" w:rsidR="00984C89" w:rsidRPr="00EF6798" w:rsidRDefault="00984C89" w:rsidP="00620972">
      <w:pPr>
        <w:pStyle w:val="NoSpacing"/>
        <w:numPr>
          <w:ilvl w:val="0"/>
          <w:numId w:val="16"/>
        </w:numPr>
        <w:rPr>
          <w:rFonts w:ascii="Arial" w:hAnsi="Arial" w:cs="Arial"/>
          <w:color w:val="000000"/>
        </w:rPr>
      </w:pPr>
      <w:r w:rsidRPr="00EF6798">
        <w:rPr>
          <w:rFonts w:ascii="Arial" w:hAnsi="Arial" w:cs="Arial"/>
        </w:rPr>
        <w:t>I was pleased to welcome Charlotte Al</w:t>
      </w:r>
      <w:r w:rsidR="00EF6798">
        <w:rPr>
          <w:rFonts w:ascii="Arial" w:hAnsi="Arial" w:cs="Arial"/>
        </w:rPr>
        <w:t>l</w:t>
      </w:r>
      <w:r w:rsidRPr="00EF6798">
        <w:rPr>
          <w:rFonts w:ascii="Arial" w:hAnsi="Arial" w:cs="Arial"/>
        </w:rPr>
        <w:t>dritt</w:t>
      </w:r>
      <w:r w:rsidR="00EF6798" w:rsidRPr="00EF6798">
        <w:rPr>
          <w:rFonts w:ascii="Arial" w:hAnsi="Arial" w:cs="Arial"/>
        </w:rPr>
        <w:t>, Director of Public Services and Communities at the</w:t>
      </w:r>
      <w:r w:rsidRPr="00EF6798">
        <w:rPr>
          <w:rFonts w:ascii="Arial" w:hAnsi="Arial" w:cs="Arial"/>
        </w:rPr>
        <w:t xml:space="preserve"> RSA</w:t>
      </w:r>
      <w:r w:rsidR="00EF6798" w:rsidRPr="00EF6798">
        <w:rPr>
          <w:rFonts w:ascii="Arial" w:hAnsi="Arial" w:cs="Arial"/>
        </w:rPr>
        <w:t>,</w:t>
      </w:r>
      <w:r w:rsidRPr="00EF6798">
        <w:rPr>
          <w:rFonts w:ascii="Arial" w:hAnsi="Arial" w:cs="Arial"/>
        </w:rPr>
        <w:t xml:space="preserve"> to speak at the January board meeting </w:t>
      </w:r>
      <w:r w:rsidR="00EF6798" w:rsidRPr="00EF6798">
        <w:rPr>
          <w:rFonts w:ascii="Arial" w:hAnsi="Arial" w:cs="Arial"/>
        </w:rPr>
        <w:t>on</w:t>
      </w:r>
      <w:r w:rsidR="00EF6798">
        <w:rPr>
          <w:rFonts w:ascii="Arial" w:hAnsi="Arial" w:cs="Arial"/>
        </w:rPr>
        <w:t xml:space="preserve"> </w:t>
      </w:r>
      <w:r w:rsidRPr="00EF6798">
        <w:rPr>
          <w:rFonts w:ascii="Arial" w:hAnsi="Arial" w:cs="Arial"/>
        </w:rPr>
        <w:t>the</w:t>
      </w:r>
      <w:r w:rsidR="00EF6798">
        <w:rPr>
          <w:rFonts w:ascii="Arial" w:hAnsi="Arial" w:cs="Arial"/>
        </w:rPr>
        <w:t xml:space="preserve"> recent</w:t>
      </w:r>
      <w:r w:rsidRPr="00EF6798">
        <w:rPr>
          <w:rFonts w:ascii="Arial" w:hAnsi="Arial" w:cs="Arial"/>
        </w:rPr>
        <w:t xml:space="preserve"> activity of the RSA Inclusive Growth Commission, which the C</w:t>
      </w:r>
      <w:r w:rsidR="00EF6798" w:rsidRPr="00EF6798">
        <w:rPr>
          <w:rFonts w:ascii="Arial" w:hAnsi="Arial" w:cs="Arial"/>
        </w:rPr>
        <w:t>ity Regions Board is supporting</w:t>
      </w:r>
      <w:r w:rsidRPr="00EF6798">
        <w:rPr>
          <w:rFonts w:ascii="Arial" w:hAnsi="Arial" w:cs="Arial"/>
        </w:rPr>
        <w:t>. Building on the evidence gleaned from a series of roundtable discussions as well as</w:t>
      </w:r>
      <w:r w:rsidR="00EF6798">
        <w:rPr>
          <w:rFonts w:ascii="Arial" w:hAnsi="Arial" w:cs="Arial"/>
        </w:rPr>
        <w:t xml:space="preserve"> the formal call for evidence, the Inclusive Growth Commission’s</w:t>
      </w:r>
      <w:r w:rsidRPr="00EF6798">
        <w:rPr>
          <w:rFonts w:ascii="Arial" w:hAnsi="Arial" w:cs="Arial"/>
        </w:rPr>
        <w:t xml:space="preserve"> final report with recommendations will be launched on the 7 March. Board members will attend this event</w:t>
      </w:r>
      <w:r w:rsidR="00EF6798">
        <w:rPr>
          <w:rFonts w:ascii="Arial" w:hAnsi="Arial" w:cs="Arial"/>
        </w:rPr>
        <w:t xml:space="preserve"> after the City Regions Board Meeting. </w:t>
      </w:r>
    </w:p>
    <w:p w14:paraId="7181045E" w14:textId="77777777" w:rsidR="008C093E" w:rsidRPr="00984C89" w:rsidRDefault="008C093E" w:rsidP="00984C89">
      <w:pPr>
        <w:pStyle w:val="NoSpacing"/>
        <w:rPr>
          <w:rFonts w:ascii="Arial" w:hAnsi="Arial" w:cs="Arial"/>
          <w:color w:val="000000"/>
        </w:rPr>
      </w:pPr>
    </w:p>
    <w:p w14:paraId="6D55CD5B" w14:textId="77777777" w:rsidR="00984C89" w:rsidRPr="00984C89" w:rsidRDefault="00984C89" w:rsidP="00984C89">
      <w:pPr>
        <w:pStyle w:val="Default"/>
        <w:rPr>
          <w:sz w:val="22"/>
          <w:szCs w:val="22"/>
        </w:rPr>
      </w:pPr>
      <w:r w:rsidRPr="00984C89">
        <w:rPr>
          <w:b/>
          <w:sz w:val="22"/>
          <w:szCs w:val="22"/>
        </w:rPr>
        <w:t xml:space="preserve">IPPR Research: </w:t>
      </w:r>
    </w:p>
    <w:p w14:paraId="0FB40465" w14:textId="77777777" w:rsidR="00984C89" w:rsidRDefault="00984C89" w:rsidP="00984C89">
      <w:pPr>
        <w:pStyle w:val="NoSpacing"/>
        <w:rPr>
          <w:rFonts w:ascii="Arial" w:hAnsi="Arial" w:cs="Arial"/>
          <w:color w:val="000000"/>
        </w:rPr>
      </w:pPr>
    </w:p>
    <w:p w14:paraId="08195350" w14:textId="00D46403" w:rsidR="00984C89" w:rsidRPr="00EF6798" w:rsidRDefault="00984C89" w:rsidP="00620972">
      <w:pPr>
        <w:pStyle w:val="BodyA"/>
        <w:numPr>
          <w:ilvl w:val="0"/>
          <w:numId w:val="16"/>
        </w:numPr>
        <w:spacing w:after="120"/>
        <w:rPr>
          <w:rFonts w:ascii="Arial" w:eastAsia="Calibri" w:hAnsi="Arial" w:cs="Arial"/>
          <w:sz w:val="22"/>
          <w:szCs w:val="22"/>
        </w:rPr>
      </w:pPr>
      <w:r w:rsidRPr="00EF6798">
        <w:rPr>
          <w:rFonts w:ascii="Arial" w:hAnsi="Arial" w:cs="Arial"/>
          <w:sz w:val="22"/>
          <w:szCs w:val="22"/>
        </w:rPr>
        <w:t>The board will be supporting a research project to examine gender representation in local government as devolution progresses</w:t>
      </w:r>
      <w:r w:rsidR="00EF6798" w:rsidRPr="00EF6798">
        <w:rPr>
          <w:rFonts w:ascii="Arial" w:hAnsi="Arial" w:cs="Arial"/>
          <w:sz w:val="22"/>
          <w:szCs w:val="22"/>
        </w:rPr>
        <w:t xml:space="preserve"> conducted by the Institute for Public Policy Research. </w:t>
      </w:r>
      <w:r w:rsidR="006012C3">
        <w:rPr>
          <w:rFonts w:ascii="Arial" w:eastAsia="Calibri" w:hAnsi="Arial" w:cs="Arial"/>
          <w:sz w:val="22"/>
          <w:szCs w:val="22"/>
        </w:rPr>
        <w:t>The research will compare</w:t>
      </w:r>
      <w:r w:rsidR="00EF6798" w:rsidRPr="00EF6798">
        <w:rPr>
          <w:rFonts w:ascii="Arial" w:eastAsia="Calibri" w:hAnsi="Arial" w:cs="Arial"/>
          <w:sz w:val="22"/>
          <w:szCs w:val="22"/>
        </w:rPr>
        <w:t xml:space="preserve"> countries that have devolved political </w:t>
      </w:r>
      <w:r w:rsidR="00EF6798" w:rsidRPr="00EF6798">
        <w:rPr>
          <w:rFonts w:ascii="Arial" w:eastAsia="Calibri" w:hAnsi="Arial" w:cs="Arial"/>
          <w:sz w:val="22"/>
          <w:szCs w:val="22"/>
        </w:rPr>
        <w:lastRenderedPageBreak/>
        <w:t xml:space="preserve">systems, how they perform on gender diversity measures and their strategies and activities to improve representation. </w:t>
      </w:r>
      <w:r w:rsidR="006012C3">
        <w:rPr>
          <w:rFonts w:ascii="Arial" w:eastAsia="Calibri" w:hAnsi="Arial" w:cs="Arial"/>
          <w:sz w:val="22"/>
          <w:szCs w:val="22"/>
        </w:rPr>
        <w:t>It</w:t>
      </w:r>
      <w:r w:rsidR="00EF6798" w:rsidRPr="00EF6798">
        <w:rPr>
          <w:rFonts w:ascii="Arial" w:eastAsia="Calibri" w:hAnsi="Arial" w:cs="Arial"/>
          <w:sz w:val="22"/>
          <w:szCs w:val="22"/>
        </w:rPr>
        <w:t xml:space="preserve"> will make recommendations for what political leaders in local government and national government and other key actors can do to help build a stronger pipeline of female talent.</w:t>
      </w:r>
    </w:p>
    <w:p w14:paraId="4E9DD584" w14:textId="77777777" w:rsidR="00984C89" w:rsidRPr="001724DE" w:rsidRDefault="00984C89" w:rsidP="00984C89">
      <w:pPr>
        <w:pStyle w:val="NoSpacing"/>
        <w:rPr>
          <w:rFonts w:ascii="Arial" w:hAnsi="Arial" w:cs="Arial"/>
          <w:color w:val="000000"/>
        </w:rPr>
      </w:pPr>
    </w:p>
    <w:p w14:paraId="1814FE4D" w14:textId="77777777" w:rsidR="00451509" w:rsidRPr="00B83CEA" w:rsidRDefault="00451509" w:rsidP="00451509">
      <w:pPr>
        <w:rPr>
          <w:rFonts w:ascii="Arial" w:hAnsi="Arial" w:cs="Arial"/>
          <w:szCs w:val="22"/>
        </w:rPr>
      </w:pPr>
    </w:p>
    <w:p w14:paraId="786C7F2D" w14:textId="77777777" w:rsidR="00F10B5A" w:rsidRPr="00B83CEA" w:rsidRDefault="00F10B5A">
      <w:pPr>
        <w:rPr>
          <w:rFonts w:ascii="Arial" w:hAnsi="Arial" w:cs="Arial"/>
          <w:szCs w:val="22"/>
        </w:rPr>
      </w:pPr>
    </w:p>
    <w:p w14:paraId="7557CBD1" w14:textId="77777777" w:rsidR="004D57F0" w:rsidRPr="00B83CEA" w:rsidRDefault="004D57F0" w:rsidP="00022D97">
      <w:pPr>
        <w:ind w:left="567"/>
        <w:rPr>
          <w:rFonts w:ascii="Arial" w:hAnsi="Arial" w:cs="Arial"/>
          <w:szCs w:val="22"/>
        </w:rPr>
      </w:pPr>
      <w:r w:rsidRPr="00B83CEA">
        <w:rPr>
          <w:rFonts w:ascii="Arial" w:hAnsi="Arial" w:cs="Arial"/>
          <w:b/>
          <w:szCs w:val="22"/>
        </w:rPr>
        <w:t>Contact officer:</w:t>
      </w:r>
      <w:r w:rsidRPr="00B83CEA">
        <w:rPr>
          <w:rFonts w:ascii="Arial" w:hAnsi="Arial" w:cs="Arial"/>
          <w:szCs w:val="22"/>
        </w:rPr>
        <w:t xml:space="preserve"> </w:t>
      </w:r>
      <w:r w:rsidR="00022D97" w:rsidRPr="00B83CEA">
        <w:rPr>
          <w:rFonts w:ascii="Arial" w:hAnsi="Arial" w:cs="Arial"/>
          <w:szCs w:val="22"/>
        </w:rPr>
        <w:tab/>
      </w:r>
      <w:r w:rsidRPr="00B83CEA">
        <w:rPr>
          <w:rFonts w:ascii="Arial" w:hAnsi="Arial" w:cs="Arial"/>
          <w:szCs w:val="22"/>
        </w:rPr>
        <w:t>Rebecca Cox</w:t>
      </w:r>
    </w:p>
    <w:p w14:paraId="44331579" w14:textId="77777777" w:rsidR="004D57F0" w:rsidRPr="00B83CEA" w:rsidRDefault="004D57F0" w:rsidP="00022D97">
      <w:pPr>
        <w:ind w:left="567"/>
        <w:rPr>
          <w:rFonts w:ascii="Arial" w:hAnsi="Arial" w:cs="Arial"/>
          <w:szCs w:val="22"/>
        </w:rPr>
      </w:pPr>
      <w:r w:rsidRPr="00B83CEA">
        <w:rPr>
          <w:rFonts w:ascii="Arial" w:hAnsi="Arial" w:cs="Arial"/>
          <w:b/>
          <w:szCs w:val="22"/>
        </w:rPr>
        <w:t>Position:</w:t>
      </w:r>
      <w:r w:rsidRPr="00B83CEA">
        <w:rPr>
          <w:rFonts w:ascii="Arial" w:hAnsi="Arial" w:cs="Arial"/>
          <w:szCs w:val="22"/>
        </w:rPr>
        <w:t xml:space="preserve"> </w:t>
      </w:r>
      <w:r w:rsidR="00022D97" w:rsidRPr="00B83CEA">
        <w:rPr>
          <w:rFonts w:ascii="Arial" w:hAnsi="Arial" w:cs="Arial"/>
          <w:szCs w:val="22"/>
        </w:rPr>
        <w:tab/>
      </w:r>
      <w:r w:rsidR="00C90F3E" w:rsidRPr="00B83CEA">
        <w:rPr>
          <w:rFonts w:ascii="Arial" w:hAnsi="Arial" w:cs="Arial"/>
          <w:szCs w:val="22"/>
        </w:rPr>
        <w:tab/>
      </w:r>
      <w:r w:rsidRPr="00B83CEA">
        <w:rPr>
          <w:rFonts w:ascii="Arial" w:hAnsi="Arial" w:cs="Arial"/>
          <w:szCs w:val="22"/>
        </w:rPr>
        <w:t>Principal Policy Adviser</w:t>
      </w:r>
    </w:p>
    <w:p w14:paraId="76CBA93B" w14:textId="77777777" w:rsidR="004D57F0" w:rsidRPr="00B83CEA" w:rsidRDefault="004D57F0" w:rsidP="00022D97">
      <w:pPr>
        <w:ind w:left="567"/>
        <w:rPr>
          <w:rFonts w:ascii="Arial" w:hAnsi="Arial" w:cs="Arial"/>
          <w:szCs w:val="22"/>
        </w:rPr>
      </w:pPr>
      <w:r w:rsidRPr="00B83CEA">
        <w:rPr>
          <w:rFonts w:ascii="Arial" w:hAnsi="Arial" w:cs="Arial"/>
          <w:b/>
          <w:szCs w:val="22"/>
        </w:rPr>
        <w:t>Phone no:</w:t>
      </w:r>
      <w:r w:rsidRPr="00B83CEA">
        <w:rPr>
          <w:rFonts w:ascii="Arial" w:hAnsi="Arial" w:cs="Arial"/>
          <w:szCs w:val="22"/>
        </w:rPr>
        <w:t xml:space="preserve"> </w:t>
      </w:r>
      <w:r w:rsidR="00022D97" w:rsidRPr="00B83CEA">
        <w:rPr>
          <w:rFonts w:ascii="Arial" w:hAnsi="Arial" w:cs="Arial"/>
          <w:szCs w:val="22"/>
        </w:rPr>
        <w:tab/>
      </w:r>
      <w:r w:rsidR="00C90F3E" w:rsidRPr="00B83CEA">
        <w:rPr>
          <w:rFonts w:ascii="Arial" w:hAnsi="Arial" w:cs="Arial"/>
          <w:szCs w:val="22"/>
        </w:rPr>
        <w:tab/>
      </w:r>
      <w:r w:rsidRPr="00B83CEA">
        <w:rPr>
          <w:rFonts w:ascii="Arial" w:hAnsi="Arial" w:cs="Arial"/>
          <w:szCs w:val="22"/>
        </w:rPr>
        <w:t>0207 187 7384</w:t>
      </w:r>
    </w:p>
    <w:p w14:paraId="7E283A4F" w14:textId="77777777" w:rsidR="00025A82" w:rsidRPr="00B83CEA" w:rsidRDefault="004D57F0" w:rsidP="00022D97">
      <w:pPr>
        <w:ind w:left="567"/>
        <w:rPr>
          <w:rFonts w:ascii="Arial" w:hAnsi="Arial" w:cs="Arial"/>
          <w:szCs w:val="22"/>
        </w:rPr>
      </w:pPr>
      <w:r w:rsidRPr="00B83CEA">
        <w:rPr>
          <w:rFonts w:ascii="Arial" w:hAnsi="Arial" w:cs="Arial"/>
          <w:b/>
          <w:szCs w:val="22"/>
        </w:rPr>
        <w:t xml:space="preserve">E-mail: </w:t>
      </w:r>
      <w:r w:rsidR="00022D97" w:rsidRPr="00B83CEA">
        <w:rPr>
          <w:rFonts w:ascii="Arial" w:hAnsi="Arial" w:cs="Arial"/>
          <w:b/>
          <w:szCs w:val="22"/>
        </w:rPr>
        <w:tab/>
      </w:r>
      <w:r w:rsidR="00022D97" w:rsidRPr="00B83CEA">
        <w:rPr>
          <w:rFonts w:ascii="Arial" w:hAnsi="Arial" w:cs="Arial"/>
          <w:szCs w:val="22"/>
        </w:rPr>
        <w:tab/>
      </w:r>
      <w:r w:rsidR="00C90F3E" w:rsidRPr="00B83CEA">
        <w:rPr>
          <w:rFonts w:ascii="Arial" w:hAnsi="Arial" w:cs="Arial"/>
          <w:szCs w:val="22"/>
        </w:rPr>
        <w:tab/>
      </w:r>
      <w:hyperlink r:id="rId11" w:history="1">
        <w:r w:rsidR="00974DF2" w:rsidRPr="00B83CEA">
          <w:rPr>
            <w:rStyle w:val="Hyperlink"/>
            <w:rFonts w:ascii="Arial" w:hAnsi="Arial" w:cs="Arial"/>
            <w:szCs w:val="22"/>
          </w:rPr>
          <w:t>Rebecca.cox@local.gov.uk</w:t>
        </w:r>
      </w:hyperlink>
      <w:r w:rsidR="00974DF2" w:rsidRPr="00B83CEA">
        <w:rPr>
          <w:rFonts w:ascii="Arial" w:hAnsi="Arial" w:cs="Arial"/>
          <w:szCs w:val="22"/>
        </w:rPr>
        <w:t xml:space="preserve"> </w:t>
      </w:r>
    </w:p>
    <w:sectPr w:rsidR="00025A82" w:rsidRPr="00B83CEA" w:rsidSect="00022D97">
      <w:head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2FF6" w14:textId="77777777" w:rsidR="00251C91" w:rsidRDefault="00251C91" w:rsidP="00962F3C">
      <w:r>
        <w:separator/>
      </w:r>
    </w:p>
  </w:endnote>
  <w:endnote w:type="continuationSeparator" w:id="0">
    <w:p w14:paraId="061879D3" w14:textId="77777777" w:rsidR="00251C91" w:rsidRDefault="00251C91"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EC5E" w14:textId="77777777" w:rsidR="00251C91" w:rsidRDefault="00251C91" w:rsidP="00962F3C">
      <w:r>
        <w:separator/>
      </w:r>
    </w:p>
  </w:footnote>
  <w:footnote w:type="continuationSeparator" w:id="0">
    <w:p w14:paraId="0DD80217" w14:textId="77777777" w:rsidR="00251C91" w:rsidRDefault="00251C91"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8"/>
      <w:gridCol w:w="3208"/>
    </w:tblGrid>
    <w:tr w:rsidR="00251C91" w14:paraId="5878424A" w14:textId="77777777" w:rsidTr="00974DF2">
      <w:tc>
        <w:tcPr>
          <w:tcW w:w="5920" w:type="dxa"/>
          <w:vMerge w:val="restart"/>
          <w:hideMark/>
        </w:tcPr>
        <w:p w14:paraId="2F7373B5" w14:textId="77777777" w:rsidR="00251C91" w:rsidRDefault="00251C91" w:rsidP="00974DF2">
          <w:pPr>
            <w:pStyle w:val="Header"/>
            <w:tabs>
              <w:tab w:val="center" w:pos="2923"/>
            </w:tabs>
          </w:pPr>
          <w:r>
            <w:rPr>
              <w:rFonts w:ascii="Arial" w:hAnsi="Arial" w:cs="Arial"/>
              <w:noProof/>
              <w:sz w:val="44"/>
              <w:szCs w:val="44"/>
            </w:rPr>
            <w:drawing>
              <wp:inline distT="0" distB="0" distL="0" distR="0" wp14:anchorId="62610306" wp14:editId="3EBDDE9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B2AA11F" w14:textId="77777777" w:rsidR="00251C91" w:rsidRDefault="00251C91" w:rsidP="00974DF2">
          <w:pPr>
            <w:pStyle w:val="Header"/>
            <w:rPr>
              <w:rFonts w:ascii="Arial" w:hAnsi="Arial" w:cs="Arial"/>
              <w:b/>
              <w:szCs w:val="22"/>
            </w:rPr>
          </w:pPr>
        </w:p>
        <w:p w14:paraId="2D740F35" w14:textId="77777777" w:rsidR="00251C91" w:rsidRDefault="00251C91" w:rsidP="00974DF2">
          <w:pPr>
            <w:pStyle w:val="Header"/>
            <w:rPr>
              <w:rFonts w:ascii="Arial" w:hAnsi="Arial" w:cs="Arial"/>
              <w:b/>
              <w:szCs w:val="22"/>
            </w:rPr>
          </w:pPr>
          <w:r>
            <w:rPr>
              <w:rFonts w:ascii="Arial" w:hAnsi="Arial" w:cs="Arial"/>
              <w:b/>
              <w:szCs w:val="22"/>
            </w:rPr>
            <w:t>Councillors’ Forum</w:t>
          </w:r>
        </w:p>
      </w:tc>
    </w:tr>
    <w:tr w:rsidR="00251C91" w14:paraId="0782BD6D" w14:textId="77777777" w:rsidTr="00974DF2">
      <w:trPr>
        <w:trHeight w:val="450"/>
      </w:trPr>
      <w:tc>
        <w:tcPr>
          <w:tcW w:w="0" w:type="auto"/>
          <w:vMerge/>
          <w:vAlign w:val="center"/>
          <w:hideMark/>
        </w:tcPr>
        <w:p w14:paraId="1893E927" w14:textId="77777777" w:rsidR="00251C91" w:rsidRDefault="00251C91" w:rsidP="00974DF2"/>
      </w:tc>
      <w:tc>
        <w:tcPr>
          <w:tcW w:w="3260" w:type="dxa"/>
          <w:vAlign w:val="center"/>
          <w:hideMark/>
        </w:tcPr>
        <w:p w14:paraId="7D642F97" w14:textId="77777777" w:rsidR="00251C91" w:rsidRDefault="00251C91" w:rsidP="00974DF2">
          <w:pPr>
            <w:pStyle w:val="Header"/>
            <w:spacing w:before="60"/>
            <w:rPr>
              <w:rFonts w:ascii="Arial" w:hAnsi="Arial" w:cs="Arial"/>
              <w:szCs w:val="22"/>
            </w:rPr>
          </w:pPr>
          <w:r>
            <w:rPr>
              <w:rFonts w:ascii="Arial" w:hAnsi="Arial" w:cs="Arial"/>
              <w:szCs w:val="22"/>
            </w:rPr>
            <w:t>2 March 2017</w:t>
          </w:r>
        </w:p>
      </w:tc>
    </w:tr>
    <w:tr w:rsidR="00251C91" w14:paraId="5106A13D" w14:textId="77777777" w:rsidTr="00974DF2">
      <w:trPr>
        <w:trHeight w:val="708"/>
      </w:trPr>
      <w:tc>
        <w:tcPr>
          <w:tcW w:w="0" w:type="auto"/>
          <w:vMerge/>
          <w:vAlign w:val="center"/>
          <w:hideMark/>
        </w:tcPr>
        <w:p w14:paraId="3DA9C4F5" w14:textId="77777777" w:rsidR="00251C91" w:rsidRDefault="00251C91" w:rsidP="00974DF2"/>
      </w:tc>
      <w:tc>
        <w:tcPr>
          <w:tcW w:w="3260" w:type="dxa"/>
          <w:vAlign w:val="center"/>
        </w:tcPr>
        <w:p w14:paraId="34F5B3FC" w14:textId="77777777" w:rsidR="00251C91" w:rsidRDefault="00251C91" w:rsidP="00974DF2">
          <w:pPr>
            <w:pStyle w:val="Header"/>
            <w:spacing w:before="60"/>
            <w:rPr>
              <w:rFonts w:ascii="Arial" w:hAnsi="Arial" w:cs="Arial"/>
              <w:b/>
              <w:szCs w:val="22"/>
            </w:rPr>
          </w:pPr>
        </w:p>
      </w:tc>
    </w:tr>
  </w:tbl>
  <w:p w14:paraId="06648112" w14:textId="77777777" w:rsidR="00251C91" w:rsidRPr="00962F3C" w:rsidRDefault="00251C91"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9"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16"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1"/>
  </w:num>
  <w:num w:numId="5">
    <w:abstractNumId w:val="15"/>
  </w:num>
  <w:num w:numId="6">
    <w:abstractNumId w:val="16"/>
  </w:num>
  <w:num w:numId="7">
    <w:abstractNumId w:val="10"/>
  </w:num>
  <w:num w:numId="8">
    <w:abstractNumId w:val="0"/>
  </w:num>
  <w:num w:numId="9">
    <w:abstractNumId w:val="4"/>
  </w:num>
  <w:num w:numId="10">
    <w:abstractNumId w:val="12"/>
  </w:num>
  <w:num w:numId="11">
    <w:abstractNumId w:val="3"/>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2D97"/>
    <w:rsid w:val="00025A82"/>
    <w:rsid w:val="00034E21"/>
    <w:rsid w:val="00043E9C"/>
    <w:rsid w:val="0017162B"/>
    <w:rsid w:val="001B36CE"/>
    <w:rsid w:val="001E532C"/>
    <w:rsid w:val="002066CC"/>
    <w:rsid w:val="00251C91"/>
    <w:rsid w:val="00263F71"/>
    <w:rsid w:val="002954C5"/>
    <w:rsid w:val="00364950"/>
    <w:rsid w:val="003C1183"/>
    <w:rsid w:val="003E303B"/>
    <w:rsid w:val="00412494"/>
    <w:rsid w:val="00416564"/>
    <w:rsid w:val="00451509"/>
    <w:rsid w:val="00475DBB"/>
    <w:rsid w:val="00481999"/>
    <w:rsid w:val="004B24A2"/>
    <w:rsid w:val="004C7B1C"/>
    <w:rsid w:val="004D57F0"/>
    <w:rsid w:val="004F3669"/>
    <w:rsid w:val="005F19CD"/>
    <w:rsid w:val="006012C3"/>
    <w:rsid w:val="00620972"/>
    <w:rsid w:val="006258DF"/>
    <w:rsid w:val="00634557"/>
    <w:rsid w:val="00674424"/>
    <w:rsid w:val="006D198A"/>
    <w:rsid w:val="006F3529"/>
    <w:rsid w:val="00710F1C"/>
    <w:rsid w:val="00712968"/>
    <w:rsid w:val="007242BE"/>
    <w:rsid w:val="00725865"/>
    <w:rsid w:val="00785066"/>
    <w:rsid w:val="007915CC"/>
    <w:rsid w:val="007973C2"/>
    <w:rsid w:val="007C56A1"/>
    <w:rsid w:val="007F0368"/>
    <w:rsid w:val="007F4833"/>
    <w:rsid w:val="00891AE9"/>
    <w:rsid w:val="008C093E"/>
    <w:rsid w:val="008C0C71"/>
    <w:rsid w:val="008D4E58"/>
    <w:rsid w:val="009108CE"/>
    <w:rsid w:val="00951FC4"/>
    <w:rsid w:val="00962F3C"/>
    <w:rsid w:val="0097077D"/>
    <w:rsid w:val="00974DF2"/>
    <w:rsid w:val="00984C89"/>
    <w:rsid w:val="00986DCF"/>
    <w:rsid w:val="00A022DC"/>
    <w:rsid w:val="00A61A5A"/>
    <w:rsid w:val="00A6517E"/>
    <w:rsid w:val="00A651C6"/>
    <w:rsid w:val="00A750A8"/>
    <w:rsid w:val="00AC005F"/>
    <w:rsid w:val="00AF1930"/>
    <w:rsid w:val="00B02C9D"/>
    <w:rsid w:val="00B30D86"/>
    <w:rsid w:val="00B558AF"/>
    <w:rsid w:val="00B61420"/>
    <w:rsid w:val="00B83CEA"/>
    <w:rsid w:val="00BF7C85"/>
    <w:rsid w:val="00C90F3E"/>
    <w:rsid w:val="00CC162D"/>
    <w:rsid w:val="00CF5068"/>
    <w:rsid w:val="00D45B4D"/>
    <w:rsid w:val="00D77401"/>
    <w:rsid w:val="00D87C2D"/>
    <w:rsid w:val="00DC1636"/>
    <w:rsid w:val="00E47CFE"/>
    <w:rsid w:val="00EF002E"/>
    <w:rsid w:val="00EF6798"/>
    <w:rsid w:val="00F05501"/>
    <w:rsid w:val="00F10B5A"/>
    <w:rsid w:val="00F23601"/>
    <w:rsid w:val="00F504F1"/>
    <w:rsid w:val="00F61218"/>
    <w:rsid w:val="00F6256A"/>
    <w:rsid w:val="00FA1D44"/>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3D7C2"/>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1A96AE76FF0AF445BBE1551070140FCB0042BC393671ADC1419A6D6214CFD07642" ma:contentTypeVersion="5" ma:contentTypeDescription="" ma:contentTypeScope="" ma:versionID="191b0b48525e35bcb8c59d425f3134ed">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2736c9e84a0feefae1d8a41ac611977c"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680E-E3DE-4B58-8925-15D636A7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85E31-EE36-4D3A-ADCE-788F5D2A3191}">
  <ds:schemaRefs>
    <ds:schemaRef ds:uri="http://schemas.microsoft.com/sharepoint/v3/contenttype/forms"/>
  </ds:schemaRefs>
</ds:datastoreItem>
</file>

<file path=customXml/itemProps3.xml><?xml version="1.0" encoding="utf-8"?>
<ds:datastoreItem xmlns:ds="http://schemas.openxmlformats.org/officeDocument/2006/customXml" ds:itemID="{2EA319BB-CBEB-4CA2-B420-41973D1DF54F}">
  <ds:schemaRefs>
    <ds:schemaRef ds:uri="c8febe6a-14d9-43ab-83c3-c48f478fa47c"/>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1c8a0e75-f4bc-4eb4-8ed0-578eaea9e1ca"/>
    <ds:schemaRef ds:uri="http://schemas.microsoft.com/office/2006/metadata/properties"/>
  </ds:schemaRefs>
</ds:datastoreItem>
</file>

<file path=customXml/itemProps4.xml><?xml version="1.0" encoding="utf-8"?>
<ds:datastoreItem xmlns:ds="http://schemas.openxmlformats.org/officeDocument/2006/customXml" ds:itemID="{9B252A33-72CB-426D-B35D-D558C2E1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63917431</Template>
  <TotalTime>11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7</cp:revision>
  <dcterms:created xsi:type="dcterms:W3CDTF">2017-02-21T13:15:00Z</dcterms:created>
  <dcterms:modified xsi:type="dcterms:W3CDTF">2017-02-22T18:00:00Z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0x0101001A96AE76FF0AF445BBE1551070140FCB0042BC393671ADC1419A6D6214CFD07642</vt:lpwstr>
  </property>
</Properties>
</file>